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4A9EFF"/>
          <w:sz w:val="16"/>
          <w:szCs w:val="16"/>
        </w:rPr>
        <w:t xml:space="preserve">FRAMEWORK OPS  ·  SAMPLE DELIVERABLE SUITE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What you actually get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Six working tools you can open, edit, and use today. Built for home service operators — not SaaS exec teams.</w:t>
      </w:r>
    </w:p>
    <w:p>
      <w:pPr>
        <w:pBdr>
          <w:bottom w:val="single" w:color="4A9EFF" w:sz="6" w:space="1"/>
        </w:pBdr>
        <w:spacing w:after="80" w:before="80"/>
      </w:pPr>
      <w:r>
        <w:rPr>
          <w:rFonts w:ascii="Arial" w:cs="Arial" w:eastAsia="Arial" w:hAnsi="Arial"/>
        </w:rPr>
        <w:t xml:space="preserve"/>
      </w:r>
    </w:p>
    <w:p>
      <w:pPr>
        <w:spacing w:after="6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1.  Operations KPI Dashboard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File: </w:t>
      </w:r>
      <w:r>
        <w:rPr>
          <w:rFonts w:ascii="Arial" w:cs="Arial" w:eastAsia="Arial" w:hAnsi="Arial"/>
          <w:sz w:val="22"/>
          <w:szCs w:val="22"/>
        </w:rPr>
        <w:t xml:space="preserve">01-operations-kpi-dashboard.html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is: </w:t>
      </w:r>
      <w:r>
        <w:rPr>
          <w:rFonts w:ascii="Arial" w:cs="Arial" w:eastAsia="Arial" w:hAnsi="Arial"/>
          <w:sz w:val="22"/>
          <w:szCs w:val="22"/>
        </w:rPr>
        <w:t xml:space="preserve">Single-page operations snapshot. Revenue + gross margin trend, close rate by lead source, AR aging buckets, lead-to-cash funnel, callback rate, crew utilization, marketing spend ratio. Open in any browser.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solves: </w:t>
      </w:r>
      <w:r>
        <w:rPr>
          <w:rFonts w:ascii="Arial" w:cs="Arial" w:eastAsia="Arial" w:hAnsi="Arial"/>
          <w:sz w:val="22"/>
          <w:szCs w:val="22"/>
        </w:rPr>
        <w:t xml:space="preserve">Owners flying blind on weekly numbers, or burning 3+ hours pulling reports manually.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Included in: </w:t>
      </w:r>
      <w:r>
        <w:rPr>
          <w:rFonts w:ascii="Arial" w:cs="Arial" w:eastAsia="Arial" w:hAnsi="Arial"/>
          <w:sz w:val="22"/>
          <w:szCs w:val="22"/>
        </w:rPr>
        <w:t xml:space="preserve">KPI Dashboard Build Sprint ($2,000), Light retainer and above.</w:t>
      </w:r>
    </w:p>
    <w:p>
      <w:pPr>
        <w:spacing w:after="14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2.  Job Costing Tracker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File: </w:t>
      </w:r>
      <w:r>
        <w:rPr>
          <w:rFonts w:ascii="Arial" w:cs="Arial" w:eastAsia="Arial" w:hAnsi="Arial"/>
          <w:sz w:val="22"/>
          <w:szCs w:val="22"/>
        </w:rPr>
        <w:t xml:space="preserve">02-job-costing-tracker.xlsx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is: </w:t>
      </w:r>
      <w:r>
        <w:rPr>
          <w:rFonts w:ascii="Arial" w:cs="Arial" w:eastAsia="Arial" w:hAnsi="Arial"/>
          <w:sz w:val="22"/>
          <w:szCs w:val="22"/>
        </w:rPr>
        <w:t xml:space="preserve">Per-job revenue, materials, labor, subs, dump/permits. Auto-calculates GM% per job and flags anything below the 38% roofing benchmark. Rolls up by crew and by job type.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solves: </w:t>
      </w:r>
      <w:r>
        <w:rPr>
          <w:rFonts w:ascii="Arial" w:cs="Arial" w:eastAsia="Arial" w:hAnsi="Arial"/>
          <w:sz w:val="22"/>
          <w:szCs w:val="22"/>
        </w:rPr>
        <w:t xml:space="preserve">Operators who quote off gut, settle up at the bank, and discover three months later which jobs were bleeding margin. At $5M revenue, a 4-point GM miss costs $200K/year.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Included in: </w:t>
      </w:r>
      <w:r>
        <w:rPr>
          <w:rFonts w:ascii="Arial" w:cs="Arial" w:eastAsia="Arial" w:hAnsi="Arial"/>
          <w:sz w:val="22"/>
          <w:szCs w:val="22"/>
        </w:rPr>
        <w:t xml:space="preserve">Active retainer and above. Available standalone as an Automation Build Sprint add-on.</w:t>
      </w:r>
    </w:p>
    <w:p>
      <w:pPr>
        <w:spacing w:after="14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3.  13-Week Rolling Cash Flow Forecaster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File: </w:t>
      </w:r>
      <w:r>
        <w:rPr>
          <w:rFonts w:ascii="Arial" w:cs="Arial" w:eastAsia="Arial" w:hAnsi="Arial"/>
          <w:sz w:val="22"/>
          <w:szCs w:val="22"/>
        </w:rPr>
        <w:t xml:space="preserve">03-cash-flow-forecaster.xlsx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is: </w:t>
      </w:r>
      <w:r>
        <w:rPr>
          <w:rFonts w:ascii="Arial" w:cs="Arial" w:eastAsia="Arial" w:hAnsi="Arial"/>
          <w:sz w:val="22"/>
          <w:szCs w:val="22"/>
        </w:rPr>
        <w:t xml:space="preserve">Weekly cash projection: AR collections, deposits, AP schedule, payroll, draws, overhead. Outputs weekly ending cash with red flags below your minimum threshold and green when above your comfort target.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solves: </w:t>
      </w:r>
      <w:r>
        <w:rPr>
          <w:rFonts w:ascii="Arial" w:cs="Arial" w:eastAsia="Arial" w:hAnsi="Arial"/>
          <w:sz w:val="22"/>
          <w:szCs w:val="22"/>
        </w:rPr>
        <w:t xml:space="preserve">Near-misses on payroll. Owners who can't say with certainty whether they'll have $50K or $250K in the bank in week 6. Bad borrowing decisions made under cash panic.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Included in: </w:t>
      </w:r>
      <w:r>
        <w:rPr>
          <w:rFonts w:ascii="Arial" w:cs="Arial" w:eastAsia="Arial" w:hAnsi="Arial"/>
          <w:sz w:val="22"/>
          <w:szCs w:val="22"/>
        </w:rPr>
        <w:t xml:space="preserve">Light retainer and above. Custom build available as Tech Stack Implementation.</w:t>
      </w:r>
    </w:p>
    <w:p>
      <w:pPr>
        <w:spacing w:after="14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4.  Sales Pipeline + Close Rate Forecaster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File: </w:t>
      </w:r>
      <w:r>
        <w:rPr>
          <w:rFonts w:ascii="Arial" w:cs="Arial" w:eastAsia="Arial" w:hAnsi="Arial"/>
          <w:sz w:val="22"/>
          <w:szCs w:val="22"/>
        </w:rPr>
        <w:t xml:space="preserve">04-pipeline-forecaster.xlsx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is: </w:t>
      </w:r>
      <w:r>
        <w:rPr>
          <w:rFonts w:ascii="Arial" w:cs="Arial" w:eastAsia="Arial" w:hAnsi="Arial"/>
          <w:sz w:val="22"/>
          <w:szCs w:val="22"/>
        </w:rPr>
        <w:t xml:space="preserve">Deal list with stage, value, days-in-stage aging, rep, lead source. Weighted forecast = deal value × stage probability. Summary by stage, rep, and lead source. Pessimistic forecast applies a 0.7 implementation factor — because pipelines undersell.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solves: </w:t>
      </w:r>
      <w:r>
        <w:rPr>
          <w:rFonts w:ascii="Arial" w:cs="Arial" w:eastAsia="Arial" w:hAnsi="Arial"/>
          <w:sz w:val="22"/>
          <w:szCs w:val="22"/>
        </w:rPr>
        <w:t xml:space="preserve">Owners running pipeline in their head or on a whiteboard. Reps with bloated commitments. Stalled deals nobody chases because they're invisible.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Included in: </w:t>
      </w:r>
      <w:r>
        <w:rPr>
          <w:rFonts w:ascii="Arial" w:cs="Arial" w:eastAsia="Arial" w:hAnsi="Arial"/>
          <w:sz w:val="22"/>
          <w:szCs w:val="22"/>
        </w:rPr>
        <w:t xml:space="preserve">Active retainer and above. Standalone build available as an Automation Sprint.</w:t>
      </w:r>
    </w:p>
    <w:p>
      <w:pPr>
        <w:spacing w:after="14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5.  Weekly Leadership Scorecard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File: </w:t>
      </w:r>
      <w:r>
        <w:rPr>
          <w:rFonts w:ascii="Arial" w:cs="Arial" w:eastAsia="Arial" w:hAnsi="Arial"/>
          <w:sz w:val="22"/>
          <w:szCs w:val="22"/>
        </w:rPr>
        <w:t xml:space="preserve">05-meeting-os-scorecard.xlsx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is: </w:t>
      </w:r>
      <w:r>
        <w:rPr>
          <w:rFonts w:ascii="Arial" w:cs="Arial" w:eastAsia="Arial" w:hAnsi="Arial"/>
          <w:sz w:val="22"/>
          <w:szCs w:val="22"/>
        </w:rPr>
        <w:t xml:space="preserve">10-KPI scorecard reviewed every Monday. Quarterly rocks tracker. Issues list (IDS format). To-do tracker. All conditional-formatted to show green / yellow / red at a glance.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solves: </w:t>
      </w:r>
      <w:r>
        <w:rPr>
          <w:rFonts w:ascii="Arial" w:cs="Arial" w:eastAsia="Arial" w:hAnsi="Arial"/>
          <w:sz w:val="22"/>
          <w:szCs w:val="22"/>
        </w:rPr>
        <w:t xml:space="preserve">Leadership teams that meet 'when needed' (i.e., never). Decisions made in hallway conversations and reversed three days later. Issues nobody is accountable for.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Included in: </w:t>
      </w:r>
      <w:r>
        <w:rPr>
          <w:rFonts w:ascii="Arial" w:cs="Arial" w:eastAsia="Arial" w:hAnsi="Arial"/>
          <w:sz w:val="22"/>
          <w:szCs w:val="22"/>
        </w:rPr>
        <w:t xml:space="preserve">Active retainer and above. Embedded includes facilitation.</w:t>
      </w:r>
    </w:p>
    <w:p>
      <w:pPr>
        <w:spacing w:after="14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6.  Weekly Leadership Meeting Facilitator Guide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File: </w:t>
      </w:r>
      <w:r>
        <w:rPr>
          <w:rFonts w:ascii="Arial" w:cs="Arial" w:eastAsia="Arial" w:hAnsi="Arial"/>
          <w:sz w:val="22"/>
          <w:szCs w:val="22"/>
        </w:rPr>
        <w:t xml:space="preserve">06-meeting-os-facilitator-guide.docx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is: </w:t>
      </w:r>
      <w:r>
        <w:rPr>
          <w:rFonts w:ascii="Arial" w:cs="Arial" w:eastAsia="Arial" w:hAnsi="Arial"/>
          <w:sz w:val="22"/>
          <w:szCs w:val="22"/>
        </w:rPr>
        <w:t xml:space="preserve">60-minute meeting structure for the owner running their first L10. Time-boxed agenda, IDS playbook, scorecard rules, common failure modes, 90-day rollout plan.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it solves: </w:t>
      </w:r>
      <w:r>
        <w:rPr>
          <w:rFonts w:ascii="Arial" w:cs="Arial" w:eastAsia="Arial" w:hAnsi="Arial"/>
          <w:sz w:val="22"/>
          <w:szCs w:val="22"/>
        </w:rPr>
        <w:t xml:space="preserve">Owners who know they need leadership meetings but don't know how to run one. Or worse — meetings that run 90 minutes and solve nothing.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Included in: </w:t>
      </w:r>
      <w:r>
        <w:rPr>
          <w:rFonts w:ascii="Arial" w:cs="Arial" w:eastAsia="Arial" w:hAnsi="Arial"/>
          <w:sz w:val="22"/>
          <w:szCs w:val="22"/>
        </w:rPr>
        <w:t xml:space="preserve">Active retainer and above. Coaching on first 4 weeks of meetings included in Embedded.</w:t>
      </w:r>
    </w:p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4A9EFF" w:sz="6" w:space="1"/>
        </w:pBdr>
        <w:spacing w:after="80" w:before="8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How these get to you</w:t>
      </w:r>
    </w:p>
    <w:p>
      <w:pPr>
        <w:spacing w:after="100"/>
      </w:pPr>
      <w:r>
        <w:rPr>
          <w:rFonts w:ascii="Arial" w:cs="Arial" w:eastAsia="Arial" w:hAnsi="Arial"/>
        </w:rPr>
        <w:t xml:space="preserve">These six files are the sample versions. In an actual engagement, the same artifacts get rebuilt against your real data — your jobs, your AR, your reps, your KPIs, your trade benchmarks. The structure stays the same; the numbers become yours.</w:t>
      </w:r>
    </w:p>
    <w:p>
      <w:pPr>
        <w:spacing w:after="100"/>
      </w:pPr>
      <w:r>
        <w:rPr>
          <w:rFonts w:ascii="Arial" w:cs="Arial" w:eastAsia="Arial" w:hAnsi="Arial"/>
        </w:rPr>
        <w:t xml:space="preserve">All artifacts live in tools you already use or will use: Excel, Google Sheets, your FSM, QBO. No new SaaS subscription required. Nothing locked behind a Framework OPS login.</w:t>
      </w:r>
    </w:p>
    <w:p>
      <w:pPr>
        <w:spacing w:after="14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Where to start</w:t>
      </w:r>
    </w:p>
    <w:p>
      <w:pPr>
        <w:spacing w:after="100"/>
      </w:pPr>
      <w:r>
        <w:rPr>
          <w:rFonts w:ascii="Arial" w:cs="Arial" w:eastAsia="Arial" w:hAnsi="Arial"/>
        </w:rPr>
        <w:t xml:space="preserve">The fastest path: book a 30-minute discovery call. If we both think there's a fit, the next step is the OPS Assessment ($997, credited to retainer Month 1 if signed within 30 days). The diagnostic confirms which of these tools matter most for your operation and the right tier to deliver them.</w:t>
      </w:r>
    </w:p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4A9EFF" w:sz="6" w:space="1"/>
        </w:pBdr>
        <w:spacing w:after="80" w:before="80"/>
      </w:pPr>
      <w:r>
        <w:rPr>
          <w:rFonts w:ascii="Arial" w:cs="Arial" w:eastAsia="Arial" w:hAnsi="Arial"/>
        </w:rPr>
        <w:t xml:space="preserve"/>
      </w:r>
    </w:p>
    <w:p>
      <w:pPr>
        <w:spacing w:after="100"/>
        <w:jc w:val="center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Framework OPS LLC  ·  Fractional COO for Home Service  ·  </w:t>
      </w:r>
      <w:r>
        <w:rPr>
          <w:rFonts w:ascii="Arial" w:cs="Arial" w:eastAsia="Arial" w:hAnsi="Arial"/>
          <w:b/>
          <w:bCs/>
          <w:i/>
          <w:iCs/>
          <w:color w:val="4A9EFF"/>
          <w:sz w:val="22"/>
          <w:szCs w:val="22"/>
        </w:rPr>
        <w:t xml:space="preserve">chance@frameworkopsllc.com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1F386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1F386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2026-05-22T06:17:08.857Z</dcterms:created>
  <dcterms:modified xsi:type="dcterms:W3CDTF">2026-05-22T06:17:08.857Z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